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4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540"/>
        <w:tblGridChange w:id="0">
          <w:tblGrid>
            <w:gridCol w:w="9540"/>
          </w:tblGrid>
        </w:tblGridChange>
      </w:tblGrid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1"/>
              <w:keepLines w:val="1"/>
              <w:spacing w:after="120" w:line="240" w:lineRule="auto"/>
              <w:jc w:val="center"/>
              <w:rPr>
                <w:rFonts w:ascii="Lora" w:cs="Lora" w:eastAsia="Lora" w:hAnsi="Lora"/>
                <w:b w:val="1"/>
                <w:bCs w:val="1"/>
                <w:sz w:val="26"/>
                <w:szCs w:val="26"/>
              </w:rPr>
            </w:pPr>
            <w:bookmarkStart w:colFirst="0" w:colLast="0" w:name="_ccg9chleocm6" w:id="0"/>
            <w:bookmarkEnd w:id="0"/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6"/>
                <w:szCs w:val="26"/>
                <w:rtl w:val="0"/>
              </w:rPr>
              <w:t xml:space="preserve">DÚVIDAS FREQUENTES NO PROCESSO DE QUALIFICAÇÃO OU DEFESA</w:t>
            </w:r>
          </w:p>
          <w:p w:rsidR="00000000" w:rsidDel="00000000" w:rsidP="00000000" w:rsidRDefault="00000000" w:rsidRPr="00000000" w14:paraId="00000003">
            <w:pPr>
              <w:keepNext w:val="1"/>
              <w:keepLines w:val="1"/>
              <w:spacing w:after="120" w:line="240" w:lineRule="auto"/>
              <w:jc w:val="center"/>
              <w:rPr>
                <w:rFonts w:ascii="Lora" w:cs="Lora" w:eastAsia="Lora" w:hAnsi="Lora"/>
                <w:b w:val="1"/>
                <w:bCs w:val="1"/>
                <w:sz w:val="26"/>
                <w:szCs w:val="26"/>
              </w:rPr>
            </w:pPr>
            <w:bookmarkStart w:colFirst="0" w:colLast="0" w:name="_iwj51hxu1w" w:id="1"/>
            <w:bookmarkEnd w:id="1"/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6"/>
                <w:szCs w:val="26"/>
                <w:rtl w:val="0"/>
              </w:rPr>
              <w:t xml:space="preserve">Trabalho de Conclusão da Residência (TCR)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rFonts w:ascii="Lora" w:cs="Lora" w:eastAsia="Lora" w:hAnsi="Lora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6"/>
                <w:szCs w:val="26"/>
                <w:rtl w:val="0"/>
              </w:rPr>
              <w:t xml:space="preserve">Versão 2023/2024</w:t>
            </w:r>
          </w:p>
        </w:tc>
      </w:tr>
    </w:tbl>
    <w:p w:rsidR="00000000" w:rsidDel="00000000" w:rsidP="00000000" w:rsidRDefault="00000000" w:rsidRPr="00000000" w14:paraId="00000005">
      <w:pPr>
        <w:jc w:val="center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left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ÍNDICE</w:t>
      </w:r>
    </w:p>
    <w:p w:rsidR="00000000" w:rsidDel="00000000" w:rsidP="00000000" w:rsidRDefault="00000000" w:rsidRPr="00000000" w14:paraId="00000008">
      <w:pPr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Sou obrigado a defender/qualificar no período proposto pelas coordenações?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O que preciso ter para qualificar o meu trabalho?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O que preciso ter para defender o meu TCR?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Como formar uma banca examinadora para minha qualificação/defesa?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Qual é o prazo para enviar o trabalho para a banca de qualificação/defesa?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Como faço para marcar minha banca no sistema de agendamento?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Como o meu trabalho será avaliado pela banca examinadora?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O que devo fazer após a minha qualificação ou defesa?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Se eu ainda tiver dúvidas, o que faço?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Merriweather" w:cs="Merriweather" w:eastAsia="Merriweather" w:hAnsi="Merriweather"/>
          <w:b w:val="1"/>
          <w:bCs w:val="1"/>
          <w:color w:val="222222"/>
          <w:sz w:val="28"/>
          <w:szCs w:val="28"/>
          <w:u w:val="singl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color w:val="222222"/>
          <w:sz w:val="28"/>
          <w:szCs w:val="28"/>
          <w:u w:val="single"/>
          <w:rtl w:val="0"/>
        </w:rPr>
        <w:t xml:space="preserve">PERGUNTAS FREQUENTES</w:t>
      </w:r>
    </w:p>
    <w:p w:rsidR="00000000" w:rsidDel="00000000" w:rsidP="00000000" w:rsidRDefault="00000000" w:rsidRPr="00000000" w14:paraId="00000015">
      <w:pPr>
        <w:jc w:val="both"/>
        <w:rPr>
          <w:rFonts w:ascii="Merriweather" w:cs="Merriweather" w:eastAsia="Merriweather" w:hAnsi="Merriweather"/>
          <w:b w:val="1"/>
          <w:bCs w:val="1"/>
          <w:color w:val="222222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Merriweather" w:cs="Merriweather" w:eastAsia="Merriweather" w:hAnsi="Merriweather"/>
          <w:b w:val="1"/>
          <w:bCs w:val="1"/>
          <w:color w:val="222222"/>
          <w:sz w:val="28"/>
          <w:szCs w:val="28"/>
          <w:u w:val="singl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color w:val="222222"/>
          <w:sz w:val="28"/>
          <w:szCs w:val="28"/>
          <w:u w:val="single"/>
          <w:rtl w:val="0"/>
        </w:rPr>
        <w:t xml:space="preserve">1 - Sou obrigado a defender/qualificar no período proposto pelas coordenações?</w:t>
      </w:r>
    </w:p>
    <w:p w:rsidR="00000000" w:rsidDel="00000000" w:rsidP="00000000" w:rsidRDefault="00000000" w:rsidRPr="00000000" w14:paraId="00000017">
      <w:pPr>
        <w:jc w:val="both"/>
        <w:rPr>
          <w:rFonts w:ascii="Merriweather" w:cs="Merriweather" w:eastAsia="Merriweather" w:hAnsi="Merriweather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Merriweather" w:cs="Merriweather" w:eastAsia="Merriweather" w:hAnsi="Merriweather"/>
          <w:color w:val="222222"/>
        </w:rPr>
      </w:pPr>
      <w:r w:rsidDel="00000000" w:rsidR="00000000" w:rsidRPr="00000000">
        <w:rPr>
          <w:rFonts w:ascii="Merriweather" w:cs="Merriweather" w:eastAsia="Merriweather" w:hAnsi="Merriweather"/>
          <w:color w:val="222222"/>
          <w:rtl w:val="0"/>
        </w:rPr>
        <w:t xml:space="preserve">Não. </w:t>
      </w:r>
      <w:r w:rsidDel="00000000" w:rsidR="00000000" w:rsidRPr="00000000">
        <w:rPr>
          <w:rFonts w:ascii="Merriweather" w:cs="Merriweather" w:eastAsia="Merriweather" w:hAnsi="Merriweather"/>
          <w:color w:val="222222"/>
          <w:rtl w:val="0"/>
        </w:rPr>
        <w:t xml:space="preserve">No caso de inviabilidade da apresentação n</w:t>
      </w:r>
      <w:r w:rsidDel="00000000" w:rsidR="00000000" w:rsidRPr="00000000">
        <w:rPr>
          <w:rFonts w:ascii="Merriweather" w:cs="Merriweather" w:eastAsia="Merriweather" w:hAnsi="Merriweather"/>
          <w:color w:val="222222"/>
          <w:rtl w:val="0"/>
        </w:rPr>
        <w:t xml:space="preserve">as datas propostas pelas coordenações dos Programas, </w:t>
      </w:r>
      <w:r w:rsidDel="00000000" w:rsidR="00000000" w:rsidRPr="00000000">
        <w:rPr>
          <w:rFonts w:ascii="Merriweather" w:cs="Merriweather" w:eastAsia="Merriweather" w:hAnsi="Merriweather"/>
          <w:color w:val="222222"/>
          <w:rtl w:val="0"/>
        </w:rPr>
        <w:t xml:space="preserve">o</w:t>
      </w:r>
      <w:r w:rsidDel="00000000" w:rsidR="00000000" w:rsidRPr="00000000">
        <w:rPr>
          <w:rFonts w:ascii="Merriweather" w:cs="Merriweather" w:eastAsia="Merriweather" w:hAnsi="Merriweather"/>
          <w:color w:val="222222"/>
          <w:rtl w:val="0"/>
        </w:rPr>
        <w:t xml:space="preserve">(a)</w:t>
      </w:r>
      <w:r w:rsidDel="00000000" w:rsidR="00000000" w:rsidRPr="00000000">
        <w:rPr>
          <w:rFonts w:ascii="Merriweather" w:cs="Merriweather" w:eastAsia="Merriweather" w:hAnsi="Merriweather"/>
          <w:color w:val="222222"/>
          <w:rtl w:val="0"/>
        </w:rPr>
        <w:t xml:space="preserve"> residente deverá apresentar justificativa e anuência do</w:t>
      </w:r>
      <w:r w:rsidDel="00000000" w:rsidR="00000000" w:rsidRPr="00000000">
        <w:rPr>
          <w:rFonts w:ascii="Merriweather" w:cs="Merriweather" w:eastAsia="Merriweather" w:hAnsi="Merriweather"/>
          <w:color w:val="222222"/>
          <w:rtl w:val="0"/>
        </w:rPr>
        <w:t xml:space="preserve">(a)</w:t>
      </w:r>
      <w:r w:rsidDel="00000000" w:rsidR="00000000" w:rsidRPr="00000000">
        <w:rPr>
          <w:rFonts w:ascii="Merriweather" w:cs="Merriweather" w:eastAsia="Merriweather" w:hAnsi="Merriweather"/>
          <w:color w:val="222222"/>
          <w:rtl w:val="0"/>
        </w:rPr>
        <w:t xml:space="preserve"> orientador</w:t>
      </w:r>
      <w:r w:rsidDel="00000000" w:rsidR="00000000" w:rsidRPr="00000000">
        <w:rPr>
          <w:rFonts w:ascii="Merriweather" w:cs="Merriweather" w:eastAsia="Merriweather" w:hAnsi="Merriweather"/>
          <w:color w:val="222222"/>
          <w:rtl w:val="0"/>
        </w:rPr>
        <w:t xml:space="preserve">(a)</w:t>
      </w:r>
      <w:r w:rsidDel="00000000" w:rsidR="00000000" w:rsidRPr="00000000">
        <w:rPr>
          <w:rFonts w:ascii="Merriweather" w:cs="Merriweather" w:eastAsia="Merriweather" w:hAnsi="Merriweather"/>
          <w:color w:val="222222"/>
          <w:rtl w:val="0"/>
        </w:rPr>
        <w:t xml:space="preserve">, informando a nova data a ser realizada, devendo ser deferida pela coordenação do Programa e/ou Comissão de TCR.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Merriweather" w:cs="Merriweather" w:eastAsia="Merriweather" w:hAnsi="Merriweather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Merriweather" w:cs="Merriweather" w:eastAsia="Merriweather" w:hAnsi="Merriweather"/>
          <w:color w:val="222222"/>
        </w:rPr>
      </w:pPr>
      <w:r w:rsidDel="00000000" w:rsidR="00000000" w:rsidRPr="00000000">
        <w:rPr>
          <w:rFonts w:ascii="Merriweather" w:cs="Merriweather" w:eastAsia="Merriweather" w:hAnsi="Merriweather"/>
          <w:color w:val="222222"/>
          <w:rtl w:val="0"/>
        </w:rPr>
        <w:t xml:space="preserve">Caso deseje antecipar ou adiar a apresentação, siga este caminho:</w:t>
      </w:r>
    </w:p>
    <w:p w:rsidR="00000000" w:rsidDel="00000000" w:rsidP="00000000" w:rsidRDefault="00000000" w:rsidRPr="00000000" w14:paraId="0000001B">
      <w:pPr>
        <w:jc w:val="both"/>
        <w:rPr>
          <w:rFonts w:ascii="Merriweather" w:cs="Merriweather" w:eastAsia="Merriweather" w:hAnsi="Merriweather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color w:val="222222"/>
          <w:rtl w:val="0"/>
        </w:rPr>
        <w:t xml:space="preserve">Enviar mensagem</w:t>
      </w: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 para o e-mail </w:t>
      </w:r>
      <w:r w:rsidDel="00000000" w:rsidR="00000000" w:rsidRPr="00000000">
        <w:rPr>
          <w:rFonts w:ascii="Merriweather" w:cs="Merriweather" w:eastAsia="Merriweather" w:hAnsi="Merriweather"/>
          <w:b w:val="1"/>
          <w:bCs w:val="1"/>
          <w:rtl w:val="0"/>
        </w:rPr>
        <w:t xml:space="preserve">tcr.emcm.ufrn@gmail.com</w:t>
      </w: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 com o título: </w:t>
      </w:r>
      <w:r w:rsidDel="00000000" w:rsidR="00000000" w:rsidRPr="00000000">
        <w:rPr>
          <w:rFonts w:ascii="Merriweather" w:cs="Merriweather" w:eastAsia="Merriweather" w:hAnsi="Merriweather"/>
          <w:b w:val="1"/>
          <w:bCs w:val="1"/>
          <w:rtl w:val="0"/>
        </w:rPr>
        <w:t xml:space="preserve">ANTECIPAÇÃO/ADIAMENTO DE QUALIFICAÇÃO/DEFESA</w:t>
      </w: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.</w:t>
      </w:r>
    </w:p>
    <w:p w:rsidR="00000000" w:rsidDel="00000000" w:rsidP="00000000" w:rsidRDefault="00000000" w:rsidRPr="00000000" w14:paraId="0000001D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No corpo do e-mail, deve-se incluir os dados do Residente e Orientador(a) solicitante, título do trabalho, justificativa para o pedido e nova data desejada. Pedidos fora desse formato não serão aceitos.</w:t>
      </w:r>
    </w:p>
    <w:p w:rsidR="00000000" w:rsidDel="00000000" w:rsidP="00000000" w:rsidRDefault="00000000" w:rsidRPr="00000000" w14:paraId="0000001F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É importante que o e-mail seja encaminhado à Comissão de TCR com cópia para todos os interessados, a saber: residente, orientador(a), secretaria e coordenação do programa, pelo menos.</w:t>
      </w:r>
    </w:p>
    <w:p w:rsidR="00000000" w:rsidDel="00000000" w:rsidP="00000000" w:rsidRDefault="00000000" w:rsidRPr="00000000" w14:paraId="00000021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Após o procedimento, aguardar homologação do pedido através de resposta ao e-mail. Reforça-se que a realização do pedido não é garantia do seu aceite. As justificativas serão analisadas e respondidas individualmente.</w:t>
      </w:r>
    </w:p>
    <w:p w:rsidR="00000000" w:rsidDel="00000000" w:rsidP="00000000" w:rsidRDefault="00000000" w:rsidRPr="00000000" w14:paraId="00000023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Merriweather" w:cs="Merriweather" w:eastAsia="Merriweather" w:hAnsi="Merriweather"/>
          <w:b w:val="1"/>
          <w:bCs w:val="1"/>
          <w:color w:val="cc0000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color w:val="cc0000"/>
          <w:rtl w:val="0"/>
        </w:rPr>
        <w:t xml:space="preserve">É importante atentar para os prazos regimentais de defesa e qualificação, que são: data-limite de 28/02/2024 para defesas e 29/02/2024 para qualificações.</w:t>
      </w:r>
    </w:p>
    <w:p w:rsidR="00000000" w:rsidDel="00000000" w:rsidP="00000000" w:rsidRDefault="00000000" w:rsidRPr="00000000" w14:paraId="00000025">
      <w:pPr>
        <w:jc w:val="both"/>
        <w:rPr>
          <w:rFonts w:ascii="Merriweather" w:cs="Merriweather" w:eastAsia="Merriweather" w:hAnsi="Merriweather"/>
          <w:b w:val="1"/>
          <w:bCs w:val="1"/>
          <w:color w:val="cc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rFonts w:ascii="Merriweather" w:cs="Merriweather" w:eastAsia="Merriweather" w:hAnsi="Merriweather"/>
          <w:b w:val="1"/>
          <w:bCs w:val="1"/>
          <w:color w:val="cc0000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color w:val="cc0000"/>
          <w:rtl w:val="0"/>
        </w:rPr>
        <w:t xml:space="preserve">Os pedidos de adiamento não podem extrapolar tais prazos. Informamos, ainda, que não serão aceitos pedidos de prorrogação de qualificação nesta oferta, pois o evento já ocorrerá no prazo-limite.</w:t>
      </w:r>
    </w:p>
    <w:p w:rsidR="00000000" w:rsidDel="00000000" w:rsidP="00000000" w:rsidRDefault="00000000" w:rsidRPr="00000000" w14:paraId="00000027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Importante: Residentes que fizeram jus a licenças ao longo do programa (maternidade, paternidade, etc.) têm prazos diferenciados. Se este for o seu caso, consulte a Comissão de TCR para tratar sobre sua situação.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rFonts w:ascii="Merriweather" w:cs="Merriweather" w:eastAsia="Merriweather" w:hAnsi="Merriweather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rFonts w:ascii="Merriweather" w:cs="Merriweather" w:eastAsia="Merriweather" w:hAnsi="Merriweather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8"/>
          <w:szCs w:val="28"/>
          <w:u w:val="single"/>
          <w:rtl w:val="0"/>
        </w:rPr>
        <w:t xml:space="preserve">2 - O que preciso ter para qualificar o meu trabalho?</w:t>
      </w:r>
    </w:p>
    <w:p w:rsidR="00000000" w:rsidDel="00000000" w:rsidP="00000000" w:rsidRDefault="00000000" w:rsidRPr="00000000" w14:paraId="0000002B">
      <w:pPr>
        <w:jc w:val="both"/>
        <w:rPr>
          <w:rFonts w:ascii="Merriweather" w:cs="Merriweather" w:eastAsia="Merriweather" w:hAnsi="Merriweather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Um trabalho, para ser submetido à </w:t>
      </w:r>
      <w:r w:rsidDel="00000000" w:rsidR="00000000" w:rsidRPr="00000000">
        <w:rPr>
          <w:rFonts w:ascii="Merriweather" w:cs="Merriweather" w:eastAsia="Merriweather" w:hAnsi="Merriweather"/>
          <w:b w:val="1"/>
          <w:bCs w:val="1"/>
          <w:rtl w:val="0"/>
        </w:rPr>
        <w:t xml:space="preserve">qualificação</w:t>
      </w: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, deve corresponder à estrutura descrita abaixo.</w:t>
      </w:r>
    </w:p>
    <w:p w:rsidR="00000000" w:rsidDel="00000000" w:rsidP="00000000" w:rsidRDefault="00000000" w:rsidRPr="00000000" w14:paraId="0000002D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rFonts w:ascii="Merriweather" w:cs="Merriweather" w:eastAsia="Merriweather" w:hAnsi="Merriweather"/>
          <w:color w:val="222222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color w:val="222222"/>
          <w:rtl w:val="0"/>
        </w:rPr>
        <w:t xml:space="preserve">Título do Projeto, Resumo e Descritores:</w:t>
      </w:r>
      <w:r w:rsidDel="00000000" w:rsidR="00000000" w:rsidRPr="00000000">
        <w:rPr>
          <w:rFonts w:ascii="Merriweather" w:cs="Merriweather" w:eastAsia="Merriweather" w:hAnsi="Merriweather"/>
          <w:color w:val="222222"/>
          <w:rtl w:val="0"/>
        </w:rPr>
        <w:t xml:space="preserve"> Título que destaque o objeto central do estudo (tema); Resumo apresentando todas as partes do trabalho; Descritores (palavras-chaves; unitermos) condizentes com o conteúdo abordado no projeto; </w:t>
      </w:r>
      <w:r w:rsidDel="00000000" w:rsidR="00000000" w:rsidRPr="00000000">
        <w:rPr>
          <w:rFonts w:ascii="Merriweather" w:cs="Merriweather" w:eastAsia="Merriweather" w:hAnsi="Merriweather"/>
          <w:b w:val="1"/>
          <w:bCs w:val="1"/>
          <w:color w:val="222222"/>
          <w:rtl w:val="0"/>
        </w:rPr>
        <w:t xml:space="preserve">Introdução, Justificativa:</w:t>
      </w:r>
      <w:r w:rsidDel="00000000" w:rsidR="00000000" w:rsidRPr="00000000">
        <w:rPr>
          <w:rFonts w:ascii="Merriweather" w:cs="Merriweather" w:eastAsia="Merriweather" w:hAnsi="Merriweather"/>
          <w:color w:val="222222"/>
          <w:rtl w:val="0"/>
        </w:rPr>
        <w:t xml:space="preserve"> Contextualização do tema de pesquisa em seus antecedentes e na atualidade da literatura; Justificativa para realização da pesquisa apontando critérios acadêmico-científicos e assistenciais/profissionais/pessoais (novidade, relevância, comprometimento, oportunidade) para a escolha do tema; Definição de hipótese ou questão norteadora; </w:t>
      </w:r>
      <w:r w:rsidDel="00000000" w:rsidR="00000000" w:rsidRPr="00000000">
        <w:rPr>
          <w:rFonts w:ascii="Merriweather" w:cs="Merriweather" w:eastAsia="Merriweather" w:hAnsi="Merriweather"/>
          <w:b w:val="1"/>
          <w:bCs w:val="1"/>
          <w:color w:val="222222"/>
          <w:rtl w:val="0"/>
        </w:rPr>
        <w:t xml:space="preserve">Objetivos:</w:t>
      </w:r>
      <w:r w:rsidDel="00000000" w:rsidR="00000000" w:rsidRPr="00000000">
        <w:rPr>
          <w:rFonts w:ascii="Merriweather" w:cs="Merriweather" w:eastAsia="Merriweather" w:hAnsi="Merriweather"/>
          <w:color w:val="222222"/>
          <w:rtl w:val="0"/>
        </w:rPr>
        <w:t xml:space="preserve"> Objetivos que atendam à discussão da hipótese e/ou questão norteadora; </w:t>
      </w:r>
      <w:r w:rsidDel="00000000" w:rsidR="00000000" w:rsidRPr="00000000">
        <w:rPr>
          <w:rFonts w:ascii="Merriweather" w:cs="Merriweather" w:eastAsia="Merriweather" w:hAnsi="Merriweather"/>
          <w:b w:val="1"/>
          <w:bCs w:val="1"/>
          <w:color w:val="222222"/>
          <w:rtl w:val="0"/>
        </w:rPr>
        <w:t xml:space="preserve">Referencial Teórico:</w:t>
      </w:r>
      <w:r w:rsidDel="00000000" w:rsidR="00000000" w:rsidRPr="00000000">
        <w:rPr>
          <w:rFonts w:ascii="Merriweather" w:cs="Merriweather" w:eastAsia="Merriweather" w:hAnsi="Merriweather"/>
          <w:color w:val="222222"/>
          <w:rtl w:val="0"/>
        </w:rPr>
        <w:t xml:space="preserve"> </w:t>
      </w:r>
      <w:r w:rsidDel="00000000" w:rsidR="00000000" w:rsidRPr="00000000">
        <w:rPr>
          <w:rFonts w:ascii="Merriweather" w:cs="Merriweather" w:eastAsia="Merriweather" w:hAnsi="Merriweather"/>
          <w:color w:val="222222"/>
          <w:rtl w:val="0"/>
        </w:rPr>
        <w:t xml:space="preserve">Apresentação do marco teórico para o desenvolvimento da pesquisa com revisão da literatura disponível sobre a questão de interesse. </w:t>
      </w:r>
      <w:r w:rsidDel="00000000" w:rsidR="00000000" w:rsidRPr="00000000">
        <w:rPr>
          <w:rFonts w:ascii="Merriweather" w:cs="Merriweather" w:eastAsia="Merriweather" w:hAnsi="Merriweather"/>
          <w:b w:val="1"/>
          <w:bCs w:val="1"/>
          <w:color w:val="222222"/>
          <w:rtl w:val="0"/>
        </w:rPr>
        <w:t xml:space="preserve">Método:</w:t>
      </w:r>
      <w:r w:rsidDel="00000000" w:rsidR="00000000" w:rsidRPr="00000000">
        <w:rPr>
          <w:rFonts w:ascii="Merriweather" w:cs="Merriweather" w:eastAsia="Merriweather" w:hAnsi="Merriweather"/>
          <w:color w:val="222222"/>
          <w:rtl w:val="0"/>
        </w:rPr>
        <w:t xml:space="preserve"> Desenho de estudo ou da proposta de trabalho apropriado para atingir os objetivos; Definição dos participantes da pesquisa ou objeto de estudo; Descrição do processo de coleta de dados do estudo ou etapas de planejamento da proposta de trabalho; Descrição do cenário do trabalho, como seu pessoal e ambiente constituintes (serviços ambulatoriais, de internação, emergência, unidade básica de saúde, etc.); Definição dos critérios de inclusão e exclusão; Descrição da técnica proposta para tratamento dos dados coletados;</w:t>
      </w:r>
      <w:r w:rsidDel="00000000" w:rsidR="00000000" w:rsidRPr="00000000">
        <w:rPr>
          <w:rFonts w:ascii="Merriweather" w:cs="Merriweather" w:eastAsia="Merriweather" w:hAnsi="Merriweather"/>
          <w:b w:val="1"/>
          <w:bCs w:val="1"/>
          <w:color w:val="222222"/>
          <w:rtl w:val="0"/>
        </w:rPr>
        <w:t xml:space="preserve"> Cronograma:</w:t>
      </w:r>
      <w:r w:rsidDel="00000000" w:rsidR="00000000" w:rsidRPr="00000000">
        <w:rPr>
          <w:rFonts w:ascii="Merriweather" w:cs="Merriweather" w:eastAsia="Merriweather" w:hAnsi="Merriweather"/>
          <w:color w:val="222222"/>
          <w:rtl w:val="0"/>
        </w:rPr>
        <w:t xml:space="preserve"> Cronograma informando as principais fases do empreendimento científico com intervalo de tempo que permita sua exequibilidade; </w:t>
      </w:r>
      <w:r w:rsidDel="00000000" w:rsidR="00000000" w:rsidRPr="00000000">
        <w:rPr>
          <w:rFonts w:ascii="Merriweather" w:cs="Merriweather" w:eastAsia="Merriweather" w:hAnsi="Merriweather"/>
          <w:b w:val="1"/>
          <w:bCs w:val="1"/>
          <w:color w:val="222222"/>
          <w:rtl w:val="0"/>
        </w:rPr>
        <w:t xml:space="preserve">Referências:</w:t>
      </w:r>
      <w:r w:rsidDel="00000000" w:rsidR="00000000" w:rsidRPr="00000000">
        <w:rPr>
          <w:rFonts w:ascii="Merriweather" w:cs="Merriweather" w:eastAsia="Merriweather" w:hAnsi="Merriweather"/>
          <w:color w:val="222222"/>
          <w:rtl w:val="0"/>
        </w:rPr>
        <w:t xml:space="preserve"> Lista das referências citadas no corpo do texto apresentadas uniformemente no estilo ABNT ou Vancouver.</w:t>
      </w:r>
    </w:p>
    <w:p w:rsidR="00000000" w:rsidDel="00000000" w:rsidP="00000000" w:rsidRDefault="00000000" w:rsidRPr="00000000" w14:paraId="0000002F">
      <w:pPr>
        <w:jc w:val="both"/>
        <w:rPr>
          <w:rFonts w:ascii="Merriweather" w:cs="Merriweather" w:eastAsia="Merriweather" w:hAnsi="Merriweather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rFonts w:ascii="Merriweather" w:cs="Merriweather" w:eastAsia="Merriweather" w:hAnsi="Merriweather"/>
          <w:color w:val="222222"/>
        </w:rPr>
      </w:pPr>
      <w:r w:rsidDel="00000000" w:rsidR="00000000" w:rsidRPr="00000000">
        <w:rPr>
          <w:rFonts w:ascii="Merriweather" w:cs="Merriweather" w:eastAsia="Merriweather" w:hAnsi="Merriweather"/>
          <w:color w:val="222222"/>
          <w:rtl w:val="0"/>
        </w:rPr>
        <w:t xml:space="preserve">Para facilitar, elaboramos um template com toda a estrutura e formatação requerida.</w:t>
      </w:r>
    </w:p>
    <w:p w:rsidR="00000000" w:rsidDel="00000000" w:rsidP="00000000" w:rsidRDefault="00000000" w:rsidRPr="00000000" w14:paraId="00000031">
      <w:pPr>
        <w:jc w:val="both"/>
        <w:rPr>
          <w:rFonts w:ascii="Merriweather" w:cs="Merriweather" w:eastAsia="Merriweather" w:hAnsi="Merriweather"/>
          <w:color w:val="222222"/>
        </w:rPr>
      </w:pPr>
      <w:r w:rsidDel="00000000" w:rsidR="00000000" w:rsidRPr="00000000">
        <w:rPr>
          <w:rFonts w:ascii="Merriweather" w:cs="Merriweather" w:eastAsia="Merriweather" w:hAnsi="Merriweather"/>
          <w:color w:val="222222"/>
          <w:rtl w:val="0"/>
        </w:rPr>
        <w:t xml:space="preserve">Por favor, baixe-o aqui e compartilhe com seus colegas e seu(sua) orientador(a): </w:t>
      </w:r>
      <w:hyperlink r:id="rId6">
        <w:r w:rsidDel="00000000" w:rsidR="00000000" w:rsidRPr="00000000">
          <w:rPr>
            <w:rFonts w:ascii="Merriweather" w:cs="Merriweather" w:eastAsia="Merriweather" w:hAnsi="Merriweather"/>
            <w:color w:val="0000ee"/>
            <w:u w:val="single"/>
            <w:rtl w:val="0"/>
          </w:rPr>
          <w:t xml:space="preserve">Template_TCC_2023_Residencias_EMCM.docx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rFonts w:ascii="Merriweather" w:cs="Merriweather" w:eastAsia="Merriweather" w:hAnsi="Merriweather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rFonts w:ascii="Merriweather" w:cs="Merriweather" w:eastAsia="Merriweather" w:hAnsi="Merriweather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rFonts w:ascii="Merriweather" w:cs="Merriweather" w:eastAsia="Merriweather" w:hAnsi="Merriweather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8"/>
          <w:szCs w:val="28"/>
          <w:u w:val="single"/>
          <w:rtl w:val="0"/>
        </w:rPr>
        <w:t xml:space="preserve">3 - O que preciso ter para defender o meu TCR?</w:t>
      </w:r>
    </w:p>
    <w:p w:rsidR="00000000" w:rsidDel="00000000" w:rsidP="00000000" w:rsidRDefault="00000000" w:rsidRPr="00000000" w14:paraId="00000035">
      <w:pPr>
        <w:jc w:val="both"/>
        <w:rPr>
          <w:rFonts w:ascii="Merriweather" w:cs="Merriweather" w:eastAsia="Merriweather" w:hAnsi="Merriweather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rFonts w:ascii="Merriweather" w:cs="Merriweather" w:eastAsia="Merriweather" w:hAnsi="Merriweather"/>
          <w:color w:val="222222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Um trabalho, para ser submetido à </w:t>
      </w:r>
      <w:r w:rsidDel="00000000" w:rsidR="00000000" w:rsidRPr="00000000">
        <w:rPr>
          <w:rFonts w:ascii="Merriweather" w:cs="Merriweather" w:eastAsia="Merriweather" w:hAnsi="Merriweather"/>
          <w:b w:val="1"/>
          <w:bCs w:val="1"/>
          <w:rtl w:val="0"/>
        </w:rPr>
        <w:t xml:space="preserve">banca de defesa</w:t>
      </w: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, deve ter a estrutura apresentada no template disponível no link: </w:t>
      </w:r>
      <w:r w:rsidDel="00000000" w:rsidR="00000000" w:rsidRPr="00000000">
        <w:rPr>
          <w:rFonts w:ascii="Merriweather" w:cs="Merriweather" w:eastAsia="Merriweather" w:hAnsi="Merriweather"/>
          <w:color w:val="222222"/>
          <w:rtl w:val="0"/>
        </w:rPr>
        <w:t xml:space="preserve"> </w:t>
      </w:r>
      <w:hyperlink r:id="rId7">
        <w:r w:rsidDel="00000000" w:rsidR="00000000" w:rsidRPr="00000000">
          <w:rPr>
            <w:rFonts w:ascii="Merriweather" w:cs="Merriweather" w:eastAsia="Merriweather" w:hAnsi="Merriweather"/>
            <w:color w:val="0000ee"/>
            <w:u w:val="single"/>
            <w:rtl w:val="0"/>
          </w:rPr>
          <w:t xml:space="preserve">Template_TCC_2023_Residencias_EMCM.docx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rFonts w:ascii="Merriweather" w:cs="Merriweather" w:eastAsia="Merriweather" w:hAnsi="Merriweather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Lembrando que os TCR podem ser apresentados em formato de artigo científico (Grupo A) ou de elaboração de produto técnico-científico com apresentação em formato de relatório/relato de experiência do referido produto (Grupo B).</w:t>
      </w:r>
    </w:p>
    <w:p w:rsidR="00000000" w:rsidDel="00000000" w:rsidP="00000000" w:rsidRDefault="00000000" w:rsidRPr="00000000" w14:paraId="00000039">
      <w:pPr>
        <w:jc w:val="both"/>
        <w:rPr>
          <w:rFonts w:ascii="Merriweather" w:cs="Merriweather" w:eastAsia="Merriweather" w:hAnsi="Merriweather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rFonts w:ascii="Merriweather" w:cs="Merriweather" w:eastAsia="Merriweather" w:hAnsi="Merriweather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8"/>
          <w:szCs w:val="28"/>
          <w:u w:val="single"/>
          <w:rtl w:val="0"/>
        </w:rPr>
        <w:t xml:space="preserve">4 - Como formar uma banca examinadora para minha qualificação/defesa?</w:t>
      </w:r>
    </w:p>
    <w:p w:rsidR="00000000" w:rsidDel="00000000" w:rsidP="00000000" w:rsidRDefault="00000000" w:rsidRPr="00000000" w14:paraId="0000003B">
      <w:pPr>
        <w:jc w:val="both"/>
        <w:rPr>
          <w:rFonts w:ascii="Merriweather" w:cs="Merriweather" w:eastAsia="Merriweather" w:hAnsi="Merriweather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A banca de qualificação ou defesa é composta por três membros titulares e um suplente.</w:t>
      </w:r>
    </w:p>
    <w:p w:rsidR="00000000" w:rsidDel="00000000" w:rsidP="00000000" w:rsidRDefault="00000000" w:rsidRPr="00000000" w14:paraId="0000003D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rtl w:val="0"/>
        </w:rPr>
        <w:t xml:space="preserve">Presidente da banca</w:t>
      </w: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: orientador(a) do estudo;</w:t>
      </w:r>
    </w:p>
    <w:p w:rsidR="00000000" w:rsidDel="00000000" w:rsidP="00000000" w:rsidRDefault="00000000" w:rsidRPr="00000000" w14:paraId="0000003F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rtl w:val="0"/>
        </w:rPr>
        <w:t xml:space="preserve">Examinador interno:</w:t>
      </w: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 pessoa que compõe o programa de residência (corpo docente da residência, membro do corpo de orientadores, tutores, etc.);</w:t>
      </w:r>
    </w:p>
    <w:p w:rsidR="00000000" w:rsidDel="00000000" w:rsidP="00000000" w:rsidRDefault="00000000" w:rsidRPr="00000000" w14:paraId="00000040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rtl w:val="0"/>
        </w:rPr>
        <w:t xml:space="preserve">Examinador externo:</w:t>
      </w: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 pessoa que não está diretamente vinculada ao programa de residência (docentes da UFRN ou de outras IES, profissionais do serviço, membros da gestão, preceptores, etc);</w:t>
      </w:r>
    </w:p>
    <w:p w:rsidR="00000000" w:rsidDel="00000000" w:rsidP="00000000" w:rsidRDefault="00000000" w:rsidRPr="00000000" w14:paraId="00000041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rtl w:val="0"/>
        </w:rPr>
        <w:t xml:space="preserve">Membro suplente:</w:t>
      </w: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 pessoa que não participará da banca, exceto se algum examinador faltar.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É exigido que os membros da banca tenham, no mínimo, título de </w:t>
      </w:r>
      <w:r w:rsidDel="00000000" w:rsidR="00000000" w:rsidRPr="00000000">
        <w:rPr>
          <w:rFonts w:ascii="Merriweather" w:cs="Merriweather" w:eastAsia="Merriweather" w:hAnsi="Merriweather"/>
          <w:b w:val="1"/>
          <w:bCs w:val="1"/>
          <w:rtl w:val="0"/>
        </w:rPr>
        <w:t xml:space="preserve">mestrado</w:t>
      </w: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. Também é necessário que um dos membros seja de área de </w:t>
      </w:r>
      <w:r w:rsidDel="00000000" w:rsidR="00000000" w:rsidRPr="00000000">
        <w:rPr>
          <w:rFonts w:ascii="Merriweather" w:cs="Merriweather" w:eastAsia="Merriweather" w:hAnsi="Merriweather"/>
          <w:b w:val="1"/>
          <w:bCs w:val="1"/>
          <w:rtl w:val="0"/>
        </w:rPr>
        <w:t xml:space="preserve">formação diferente</w:t>
      </w: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 da profissão do residente. Ou seja, se você é enfermeiro(a), sua banca deve ter, pelo menos, um membro com formação diferente de enfermeiro. Não serão autorizadas bancas uniprofissionais em residência multi.</w:t>
      </w:r>
    </w:p>
    <w:p w:rsidR="00000000" w:rsidDel="00000000" w:rsidP="00000000" w:rsidRDefault="00000000" w:rsidRPr="00000000" w14:paraId="00000044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No caso de residentes com coorientador(a), este só participa da banca no caso da ausência do presidente.</w:t>
      </w:r>
    </w:p>
    <w:p w:rsidR="00000000" w:rsidDel="00000000" w:rsidP="00000000" w:rsidRDefault="00000000" w:rsidRPr="00000000" w14:paraId="00000046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A escolha dos membros da banca é de responsabilidade do(a) residente e de seu(sua) orientador(a), em comum acordo. Para formar a banca, recomendamos que converse com seu(sua) orientador e entre em contato por e-mail com os possíveis membros.</w:t>
      </w:r>
    </w:p>
    <w:p w:rsidR="00000000" w:rsidDel="00000000" w:rsidP="00000000" w:rsidRDefault="00000000" w:rsidRPr="00000000" w14:paraId="00000048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Os dados dos membros que você precisa para marcar a banca são: </w:t>
      </w:r>
      <w:r w:rsidDel="00000000" w:rsidR="00000000" w:rsidRPr="00000000">
        <w:rPr>
          <w:rFonts w:ascii="Merriweather" w:cs="Merriweather" w:eastAsia="Merriweather" w:hAnsi="Merriweather"/>
          <w:b w:val="1"/>
          <w:bCs w:val="1"/>
          <w:rtl w:val="0"/>
        </w:rPr>
        <w:t xml:space="preserve">Nome completo, Profissão, Campo de Atuação, Titulação máxima, CPF e E-mail</w:t>
      </w: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. Essas informações já devem ser incluídas no momento do agendamento no sistema. A ausência de qualquer uma delas pode inviabilizar o procedimento.</w:t>
      </w:r>
    </w:p>
    <w:p w:rsidR="00000000" w:rsidDel="00000000" w:rsidP="00000000" w:rsidRDefault="00000000" w:rsidRPr="00000000" w14:paraId="0000004A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both"/>
        <w:rPr>
          <w:rFonts w:ascii="Merriweather" w:cs="Merriweather" w:eastAsia="Merriweather" w:hAnsi="Merriweather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8"/>
          <w:szCs w:val="28"/>
          <w:u w:val="single"/>
          <w:rtl w:val="0"/>
        </w:rPr>
        <w:t xml:space="preserve">5 - Qual é o prazo para enviar o trabalho para a banca de qualificação/defesa?</w:t>
      </w:r>
    </w:p>
    <w:p w:rsidR="00000000" w:rsidDel="00000000" w:rsidP="00000000" w:rsidRDefault="00000000" w:rsidRPr="00000000" w14:paraId="0000004C">
      <w:pPr>
        <w:jc w:val="both"/>
        <w:rPr>
          <w:rFonts w:ascii="Merriweather" w:cs="Merriweather" w:eastAsia="Merriweather" w:hAnsi="Merriweather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before="0" w:line="276" w:lineRule="auto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Os membros da banca deverão receber as cópias (virtuais e/ou impressas) dos trabalhos com antecedência mínima de </w:t>
      </w:r>
      <w:r w:rsidDel="00000000" w:rsidR="00000000" w:rsidRPr="00000000">
        <w:rPr>
          <w:rFonts w:ascii="Merriweather" w:cs="Merriweather" w:eastAsia="Merriweather" w:hAnsi="Merriweather"/>
          <w:b w:val="1"/>
          <w:bCs w:val="1"/>
          <w:rtl w:val="0"/>
        </w:rPr>
        <w:t xml:space="preserve">07 (sete) dias</w:t>
      </w: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.</w:t>
      </w:r>
    </w:p>
    <w:p w:rsidR="00000000" w:rsidDel="00000000" w:rsidP="00000000" w:rsidRDefault="00000000" w:rsidRPr="00000000" w14:paraId="0000004E">
      <w:pPr>
        <w:spacing w:after="0" w:before="0" w:line="276" w:lineRule="auto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before="0" w:line="276" w:lineRule="auto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Recomendamos o envio por e-mail, com cópia para todas as pessoas interessadas (membros da banca titulares e suplentes, incluindo orientador(a)).</w:t>
      </w:r>
    </w:p>
    <w:p w:rsidR="00000000" w:rsidDel="00000000" w:rsidP="00000000" w:rsidRDefault="00000000" w:rsidRPr="00000000" w14:paraId="00000050">
      <w:pPr>
        <w:spacing w:after="0" w:before="0" w:line="276" w:lineRule="auto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both"/>
        <w:rPr>
          <w:rFonts w:ascii="Merriweather" w:cs="Merriweather" w:eastAsia="Merriweather" w:hAnsi="Merriweather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8"/>
          <w:szCs w:val="28"/>
          <w:u w:val="single"/>
          <w:rtl w:val="0"/>
        </w:rPr>
        <w:t xml:space="preserve">6 - Como faço para marcar minha banca no sistema de agendamento?</w:t>
      </w:r>
    </w:p>
    <w:p w:rsidR="00000000" w:rsidDel="00000000" w:rsidP="00000000" w:rsidRDefault="00000000" w:rsidRPr="00000000" w14:paraId="00000052">
      <w:pPr>
        <w:jc w:val="both"/>
        <w:rPr>
          <w:rFonts w:ascii="Merriweather" w:cs="Merriweather" w:eastAsia="Merriweather" w:hAnsi="Merriweather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Siga o passo a passo abaixo: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Merriweather" w:cs="Merriweather" w:eastAsia="Merriweather" w:hAnsi="Merriweather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Acessar o Link de Agendamento: </w:t>
      </w:r>
      <w:hyperlink r:id="rId8">
        <w:r w:rsidDel="00000000" w:rsidR="00000000" w:rsidRPr="00000000">
          <w:rPr>
            <w:rFonts w:ascii="Merriweather" w:cs="Merriweather" w:eastAsia="Merriweather" w:hAnsi="Merriweather"/>
            <w:color w:val="1155cc"/>
            <w:u w:val="single"/>
            <w:rtl w:val="0"/>
          </w:rPr>
          <w:t xml:space="preserve">Link de Agendamento - Google Agenda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Merriweather" w:cs="Merriweather" w:eastAsia="Merriweather" w:hAnsi="Merriweather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Selecionar o que deseja agendar (QUALIFICAÇÃO ou DEFESA).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8.6614173228347" w:right="0" w:firstLine="0"/>
        <w:jc w:val="both"/>
        <w:rPr>
          <w:rFonts w:ascii="Merriweather" w:cs="Merriweather" w:eastAsia="Merriweather" w:hAnsi="Merriweather"/>
          <w:b w:val="1"/>
          <w:bCs w:val="1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rtl w:val="0"/>
        </w:rPr>
        <w:t xml:space="preserve">IMPORTANTE: O sistema de agendamento ficará indisponível 7 dias antes da data do evento. Por favor, não deixem para a última hora.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8.6614173228347" w:right="0" w:firstLine="0"/>
        <w:jc w:val="both"/>
        <w:rPr>
          <w:rFonts w:ascii="Merriweather" w:cs="Merriweather" w:eastAsia="Merriweather" w:hAnsi="Merriweather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Merriweather" w:cs="Merriweather" w:eastAsia="Merriweather" w:hAnsi="Merriweather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Procure no calendário as datas de agendamento.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8.6614173228347" w:right="0" w:firstLine="0"/>
        <w:jc w:val="both"/>
        <w:rPr>
          <w:rFonts w:ascii="Merriweather" w:cs="Merriweather" w:eastAsia="Merriweather" w:hAnsi="Merriweather"/>
          <w:b w:val="1"/>
          <w:bCs w:val="1"/>
          <w:color w:val="cc0000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color w:val="cc0000"/>
          <w:rtl w:val="0"/>
        </w:rPr>
        <w:t xml:space="preserve">PARA DEFESAS (Residentes de Segundo Ano):  11 a 15 de dezembro de 2023.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8.6614173228347" w:right="0" w:firstLine="0"/>
        <w:jc w:val="both"/>
        <w:rPr>
          <w:rFonts w:ascii="Merriweather" w:cs="Merriweather" w:eastAsia="Merriweather" w:hAnsi="Merriweather"/>
          <w:b w:val="1"/>
          <w:bCs w:val="1"/>
          <w:color w:val="cc0000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color w:val="cc0000"/>
          <w:rtl w:val="0"/>
        </w:rPr>
        <w:t xml:space="preserve">PARA QUALIFICAÇÕES (Residentes de Primeiro Ano): 26 a 29 de fevereiro de 2024.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8.6614173228347" w:right="0" w:firstLine="0"/>
        <w:jc w:val="both"/>
        <w:rPr>
          <w:rFonts w:ascii="Merriweather" w:cs="Merriweather" w:eastAsia="Merriweather" w:hAnsi="Merriweather"/>
          <w:b w:val="1"/>
          <w:bCs w:val="1"/>
          <w:color w:val="cc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Merriweather" w:cs="Merriweather" w:eastAsia="Merriweather" w:hAnsi="Merriweather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Selecione a data e horário pretendidos e preencha todas as informações solicitadas.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Merriweather" w:cs="Merriweather" w:eastAsia="Merriweather" w:hAnsi="Merriweather"/>
          <w:b w:val="1"/>
          <w:bCs w:val="1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rtl w:val="0"/>
        </w:rPr>
        <w:t xml:space="preserve">Ao final dessa etapa, você receberá um e-mail automático do sistema. </w:t>
      </w:r>
      <w:r w:rsidDel="00000000" w:rsidR="00000000" w:rsidRPr="00000000">
        <w:rPr>
          <w:rFonts w:ascii="Merriweather" w:cs="Merriweather" w:eastAsia="Merriweather" w:hAnsi="Merriweather"/>
          <w:b w:val="1"/>
          <w:bCs w:val="1"/>
          <w:color w:val="cc0000"/>
          <w:rtl w:val="0"/>
        </w:rPr>
        <w:t xml:space="preserve">ELE NÃO É A CONFIRMAÇÃO DE QUE SUA RESERVA FOI AUTORIZADA.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Merriweather" w:cs="Merriweather" w:eastAsia="Merriweather" w:hAnsi="Merriweather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A</w:t>
      </w: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guarde até 72h para a confirmação do agendamento feita pela Comissão de TCR. Caso não receba nenhuma confirmação, confira sua caixa de spam ou entre em contato através dos e-mails: </w:t>
      </w:r>
      <w:hyperlink r:id="rId9">
        <w:r w:rsidDel="00000000" w:rsidR="00000000" w:rsidRPr="00000000">
          <w:rPr>
            <w:rFonts w:ascii="Merriweather" w:cs="Merriweather" w:eastAsia="Merriweather" w:hAnsi="Merriweather"/>
            <w:b w:val="1"/>
            <w:bCs w:val="1"/>
            <w:color w:val="1155cc"/>
            <w:u w:val="single"/>
            <w:rtl w:val="0"/>
          </w:rPr>
          <w:t xml:space="preserve">tcr.emcm.ufrn@gmail.com</w:t>
        </w:r>
      </w:hyperlink>
      <w:r w:rsidDel="00000000" w:rsidR="00000000" w:rsidRPr="00000000">
        <w:rPr>
          <w:rFonts w:ascii="Merriweather" w:cs="Merriweather" w:eastAsia="Merriweather" w:hAnsi="Merriweather"/>
          <w:b w:val="1"/>
          <w:bCs w:val="1"/>
          <w:rtl w:val="0"/>
        </w:rPr>
        <w:t xml:space="preserve"> </w:t>
      </w: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ou</w:t>
      </w:r>
      <w:r w:rsidDel="00000000" w:rsidR="00000000" w:rsidRPr="00000000">
        <w:rPr>
          <w:rFonts w:ascii="Merriweather" w:cs="Merriweather" w:eastAsia="Merriweather" w:hAnsi="Merriweather"/>
          <w:b w:val="1"/>
          <w:bCs w:val="1"/>
          <w:rtl w:val="0"/>
        </w:rPr>
        <w:t xml:space="preserve"> </w:t>
      </w:r>
      <w:hyperlink r:id="rId10">
        <w:r w:rsidDel="00000000" w:rsidR="00000000" w:rsidRPr="00000000">
          <w:rPr>
            <w:rFonts w:ascii="Merriweather" w:cs="Merriweather" w:eastAsia="Merriweather" w:hAnsi="Merriweather"/>
            <w:b w:val="1"/>
            <w:bCs w:val="1"/>
            <w:color w:val="1155cc"/>
            <w:u w:val="single"/>
            <w:rtl w:val="0"/>
          </w:rPr>
          <w:t xml:space="preserve">anacarine.rolim@gmail.com</w:t>
        </w:r>
      </w:hyperlink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 ou </w:t>
      </w:r>
      <w:hyperlink r:id="rId11">
        <w:r w:rsidDel="00000000" w:rsidR="00000000" w:rsidRPr="00000000">
          <w:rPr>
            <w:rFonts w:ascii="Merriweather" w:cs="Merriweather" w:eastAsia="Merriweather" w:hAnsi="Merriweather"/>
            <w:b w:val="1"/>
            <w:bCs w:val="1"/>
            <w:color w:val="1155cc"/>
            <w:u w:val="single"/>
            <w:rtl w:val="0"/>
          </w:rPr>
          <w:t xml:space="preserve">ana.carine.rolim@ufrn.br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Fizemos um passo a passo por vídeo. Não deixe de conferir:</w:t>
      </w: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 </w:t>
      </w:r>
      <w:hyperlink r:id="rId12">
        <w:r w:rsidDel="00000000" w:rsidR="00000000" w:rsidRPr="00000000">
          <w:rPr>
            <w:rFonts w:ascii="Merriweather" w:cs="Merriweather" w:eastAsia="Merriweather" w:hAnsi="Merriweather"/>
            <w:color w:val="1155cc"/>
            <w:u w:val="single"/>
            <w:rtl w:val="0"/>
          </w:rPr>
          <w:t xml:space="preserve">Simulação de Agendamento de Defesa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Observação: Certifique-se que seu Fuso Horário no Google Agenda está ajustado para o Horário padrão de Brasília </w:t>
      </w: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(GMT-3).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both"/>
        <w:rPr>
          <w:rFonts w:ascii="Merriweather" w:cs="Merriweather" w:eastAsia="Merriweather" w:hAnsi="Merriweather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jc w:val="both"/>
        <w:rPr>
          <w:rFonts w:ascii="Merriweather" w:cs="Merriweather" w:eastAsia="Merriweather" w:hAnsi="Merriweather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8"/>
          <w:szCs w:val="28"/>
          <w:u w:val="single"/>
          <w:rtl w:val="0"/>
        </w:rPr>
        <w:t xml:space="preserve">7 - Como o meu trabalho será avaliado pela banca examinadora?</w:t>
      </w:r>
    </w:p>
    <w:p w:rsidR="00000000" w:rsidDel="00000000" w:rsidP="00000000" w:rsidRDefault="00000000" w:rsidRPr="00000000" w14:paraId="00000068">
      <w:pPr>
        <w:jc w:val="both"/>
        <w:rPr>
          <w:rFonts w:ascii="Merriweather" w:cs="Merriweather" w:eastAsia="Merriweather" w:hAnsi="Merriweather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Você será avaliado em duas modalidades. Além da análise do trabalho escrito, será avaliado(a) quando da apresentação oral pela banca. Os membros atribuirão, individualmente, nota ao trabalho e à apresentação.</w:t>
      </w:r>
    </w:p>
    <w:p w:rsidR="00000000" w:rsidDel="00000000" w:rsidP="00000000" w:rsidRDefault="00000000" w:rsidRPr="00000000" w14:paraId="0000006A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Recomenda-se que a </w:t>
      </w:r>
      <w:r w:rsidDel="00000000" w:rsidR="00000000" w:rsidRPr="00000000">
        <w:rPr>
          <w:rFonts w:ascii="Merriweather" w:cs="Merriweather" w:eastAsia="Merriweather" w:hAnsi="Merriweather"/>
          <w:b w:val="1"/>
          <w:bCs w:val="1"/>
          <w:rtl w:val="0"/>
        </w:rPr>
        <w:t xml:space="preserve">qualificação do Projeto do TCR</w:t>
      </w: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 siga a seguinte distribuição de tempo:</w:t>
      </w:r>
    </w:p>
    <w:p w:rsidR="00000000" w:rsidDel="00000000" w:rsidP="00000000" w:rsidRDefault="00000000" w:rsidRPr="00000000" w14:paraId="0000006C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- 10 (dez) a 15 (quinze) minutos para a apresentação oral pelo candidato,</w:t>
      </w:r>
    </w:p>
    <w:p w:rsidR="00000000" w:rsidDel="00000000" w:rsidP="00000000" w:rsidRDefault="00000000" w:rsidRPr="00000000" w14:paraId="0000006D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- 10 (dez) minutos de arguição pelos membros da banca examinadora e</w:t>
      </w:r>
    </w:p>
    <w:p w:rsidR="00000000" w:rsidDel="00000000" w:rsidP="00000000" w:rsidRDefault="00000000" w:rsidRPr="00000000" w14:paraId="0000006E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- 05 (cinco) minutos para o residente responder a cada um dos examinadores.</w:t>
      </w:r>
    </w:p>
    <w:p w:rsidR="00000000" w:rsidDel="00000000" w:rsidP="00000000" w:rsidRDefault="00000000" w:rsidRPr="00000000" w14:paraId="0000006F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Recomenda-se que a </w:t>
      </w:r>
      <w:r w:rsidDel="00000000" w:rsidR="00000000" w:rsidRPr="00000000">
        <w:rPr>
          <w:rFonts w:ascii="Merriweather" w:cs="Merriweather" w:eastAsia="Merriweather" w:hAnsi="Merriweather"/>
          <w:b w:val="1"/>
          <w:bCs w:val="1"/>
          <w:rtl w:val="0"/>
        </w:rPr>
        <w:t xml:space="preserve">Defesa do TCR</w:t>
      </w: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 siga a seguinte distribuição de tempo:</w:t>
      </w:r>
    </w:p>
    <w:p w:rsidR="00000000" w:rsidDel="00000000" w:rsidP="00000000" w:rsidRDefault="00000000" w:rsidRPr="00000000" w14:paraId="00000071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- 20 (vinte) minutos para a apresentação oral pelo candidato,</w:t>
      </w:r>
    </w:p>
    <w:p w:rsidR="00000000" w:rsidDel="00000000" w:rsidP="00000000" w:rsidRDefault="00000000" w:rsidRPr="00000000" w14:paraId="00000072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- 10 (dez) minutos de arguição pelos membros da banca examinadora e</w:t>
      </w:r>
    </w:p>
    <w:p w:rsidR="00000000" w:rsidDel="00000000" w:rsidP="00000000" w:rsidRDefault="00000000" w:rsidRPr="00000000" w14:paraId="00000073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- 05 (cinco) minutos para o residente responder a cada um dos examinadores.</w:t>
      </w:r>
    </w:p>
    <w:p w:rsidR="00000000" w:rsidDel="00000000" w:rsidP="00000000" w:rsidRDefault="00000000" w:rsidRPr="00000000" w14:paraId="00000074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O(a) orientador(a), se assim entender, pode abster-se de proceder à arguição ao(à) seu(sua) orientando(a), atribuindo o respectivo conceito pelas respostas do acadêmico às arguições dos outros membros.</w:t>
      </w:r>
    </w:p>
    <w:p w:rsidR="00000000" w:rsidDel="00000000" w:rsidP="00000000" w:rsidRDefault="00000000" w:rsidRPr="00000000" w14:paraId="00000076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A atribuição do conceito será realizada após o encerramento da etapa de arguição, com apoio de um dos checklists abaixo, que será preenchido pela banca, via Google Forms.</w:t>
      </w:r>
    </w:p>
    <w:p w:rsidR="00000000" w:rsidDel="00000000" w:rsidP="00000000" w:rsidRDefault="00000000" w:rsidRPr="00000000" w14:paraId="00000078">
      <w:pPr>
        <w:jc w:val="both"/>
        <w:rPr>
          <w:rFonts w:ascii="Merriweather" w:cs="Merriweather" w:eastAsia="Merriweather" w:hAnsi="Merriweather"/>
        </w:rPr>
      </w:pPr>
      <w:hyperlink r:id="rId13">
        <w:r w:rsidDel="00000000" w:rsidR="00000000" w:rsidRPr="00000000">
          <w:rPr>
            <w:rFonts w:ascii="Merriweather" w:cs="Merriweather" w:eastAsia="Merriweather" w:hAnsi="Merriweather"/>
            <w:color w:val="0000ee"/>
            <w:u w:val="single"/>
            <w:rtl w:val="0"/>
          </w:rPr>
          <w:t xml:space="preserve">Avaliação de TCR - nível QUALIFICAÇÃO - Formulários Google.pdf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jc w:val="both"/>
        <w:rPr>
          <w:rFonts w:ascii="Merriweather" w:cs="Merriweather" w:eastAsia="Merriweather" w:hAnsi="Merriweather"/>
        </w:rPr>
      </w:pPr>
      <w:hyperlink r:id="rId14">
        <w:r w:rsidDel="00000000" w:rsidR="00000000" w:rsidRPr="00000000">
          <w:rPr>
            <w:rFonts w:ascii="Merriweather" w:cs="Merriweather" w:eastAsia="Merriweather" w:hAnsi="Merriweather"/>
            <w:color w:val="0000ee"/>
            <w:u w:val="single"/>
            <w:rtl w:val="0"/>
          </w:rPr>
          <w:t xml:space="preserve">Avaliação de TCR - nível DEFESA - Formulários Google.pdf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É importante informar que:</w:t>
      </w:r>
    </w:p>
    <w:p w:rsidR="00000000" w:rsidDel="00000000" w:rsidP="00000000" w:rsidRDefault="00000000" w:rsidRPr="00000000" w14:paraId="0000007C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- Os conceitos serão atribuídos individualmente.</w:t>
      </w:r>
    </w:p>
    <w:p w:rsidR="00000000" w:rsidDel="00000000" w:rsidP="00000000" w:rsidRDefault="00000000" w:rsidRPr="00000000" w14:paraId="0000007D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- A atribuição do conceito será realizada em fichas de avaliação, onde cada membro da comissão examinadora fará o seu registro.</w:t>
      </w:r>
    </w:p>
    <w:p w:rsidR="00000000" w:rsidDel="00000000" w:rsidP="00000000" w:rsidRDefault="00000000" w:rsidRPr="00000000" w14:paraId="0000007E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Na apresentação oral, cada membro vai avaliar: domínio do conteúdo, organização da apresentação, respeito ao tempo, habilidade de comunicação e expressão, capacidade de argumentação, uso dos recursos audiovisuais, correção gramatical e apresentação estética do trabalho.</w:t>
      </w:r>
    </w:p>
    <w:p w:rsidR="00000000" w:rsidDel="00000000" w:rsidP="00000000" w:rsidRDefault="00000000" w:rsidRPr="00000000" w14:paraId="00000080">
      <w:pPr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jc w:val="both"/>
        <w:rPr>
          <w:rFonts w:ascii="Merriweather" w:cs="Merriweather" w:eastAsia="Merriweather" w:hAnsi="Merriweather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8"/>
          <w:szCs w:val="28"/>
          <w:u w:val="single"/>
          <w:rtl w:val="0"/>
        </w:rPr>
        <w:t xml:space="preserve">8 - O que devo fazer após a minha qualificação ou defesa?</w:t>
      </w:r>
    </w:p>
    <w:p w:rsidR="00000000" w:rsidDel="00000000" w:rsidP="00000000" w:rsidRDefault="00000000" w:rsidRPr="00000000" w14:paraId="00000082">
      <w:pPr>
        <w:jc w:val="both"/>
        <w:rPr>
          <w:rFonts w:ascii="Merriweather" w:cs="Merriweather" w:eastAsia="Merriweather" w:hAnsi="Merriweather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No caso de qualificação, ainda durante a banca, você será informado se foi aprovado ou não, mediante leitura da Ata de Qualificação pelo presidente da sessão.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No caso de aprovação, você está autorizado a seguir com o Projeto, sempre em contato e sob supervisão do(a) orientador(a). Se for o caso, este pode ser o momento de fazer os ajustes para submissão à Plataforma Brasil para apreciação de Comitê de Ética em Pesquisa.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No caso de qualificações reprovadas, o residente e seu(sua) orientador(a) devem já deixar agendado nova data para qualificação, entendendo que aquele projeto, como está, não tem condições de prosseguimento. A nova data deve ser agendada antes do término da sessão e informada à comissão de TCR.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No caso das defesas, ainda durante a banca, você também será informado(a) se foi aprovado ou não, mediante leitura da Ata de Defesa pelo presidente da sessão.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A versão final do seu TCR deve ser depositada por você na Biblioteca Digital de Monografias da UFRN em até 30 dias, a contar da data da defesa, e deve ser validada pelo(a) orientador(a).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Segue algumas orientações acerca do depósito do TCR no Repositório Institucional após a apresentação: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Merriweather" w:cs="Merriweather" w:eastAsia="Merriweather" w:hAnsi="Merriweather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Após a apresentação do trabalho e feita as correções solicitadas, deve ser solicitado a ficha catalográfica a biblioteca, através do SIGAA. A folha da ficha catalográfica deve vir antes da folha de aprovação;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Merriweather" w:cs="Merriweather" w:eastAsia="Merriweather" w:hAnsi="Merriweather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A folha de aprovação, deve ser depositada sem a assinatura dos membros da banca afim de proteção dos dados;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Merriweather" w:cs="Merriweather" w:eastAsia="Merriweather" w:hAnsi="Merriweather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O documento só deve ser depositado em formato PDF;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Merriweather" w:cs="Merriweather" w:eastAsia="Merriweather" w:hAnsi="Merriweather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Utiliza-se o embargo somente para parte das produções dos TCRs que foram submetidos ou serão enviadas para publicação;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Merriweather" w:cs="Merriweather" w:eastAsia="Merriweather" w:hAnsi="Merriweather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Se for utilizar o embargo, o prazo recomendado é de um ano, acima disso deve ser acordado com o professor-orientador e também apresentar a justificativa;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Merriweather" w:cs="Merriweather" w:eastAsia="Merriweather" w:hAnsi="Merriweather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O sistema de Bibliotecas da UFRN possui diversos templates para trabalhos acadêmicos, todos estão disponíveis no link: </w:t>
      </w:r>
      <w:hyperlink r:id="rId15">
        <w:r w:rsidDel="00000000" w:rsidR="00000000" w:rsidRPr="00000000">
          <w:rPr>
            <w:rFonts w:ascii="Merriweather" w:cs="Merriweather" w:eastAsia="Merriweather" w:hAnsi="Merriweather"/>
            <w:rtl w:val="0"/>
          </w:rPr>
          <w:t xml:space="preserve">https://sisbi.ufrn.br/biblioteca/bczm/orientacoes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Observação: Para os(as) orientadores(as) e co-orientadores(as) não vinculados à UFRN, orienta-se que a validação seja realizada pela Comissão de TCR, por meio de comunicado de que o TCR está apto para validação.</w:t>
      </w:r>
    </w:p>
    <w:p w:rsidR="00000000" w:rsidDel="00000000" w:rsidP="00000000" w:rsidRDefault="00000000" w:rsidRPr="00000000" w14:paraId="00000095">
      <w:pPr>
        <w:spacing w:after="240" w:before="240" w:line="276" w:lineRule="auto"/>
        <w:ind w:left="0" w:firstLine="0"/>
        <w:jc w:val="both"/>
        <w:rPr>
          <w:rFonts w:ascii="Trebuchet MS" w:cs="Trebuchet MS" w:eastAsia="Trebuchet MS" w:hAnsi="Trebuchet MS"/>
          <w:b w:val="1"/>
          <w:bCs w:val="1"/>
          <w:sz w:val="24"/>
          <w:szCs w:val="24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8"/>
          <w:szCs w:val="28"/>
          <w:u w:val="single"/>
          <w:rtl w:val="0"/>
        </w:rPr>
        <w:t xml:space="preserve">9 - Se eu ainda tiver dúvidas, o que faço?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Questões importantes podem ter sido esquecidas!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Você poderá consultar o Regimento Geral dos Programas de Residências em Saúde, publicado no Anexo da Resolução no 179/2018-CONSEPE, de 30 de outubro 2018.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Você também pode entrar em contato com a Secretaria dos Programas de Residência da EMCM, através dos seguintes contatos: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E-mails: </w:t>
      </w:r>
      <w:hyperlink r:id="rId16">
        <w:r w:rsidDel="00000000" w:rsidR="00000000" w:rsidRPr="00000000">
          <w:rPr>
            <w:rFonts w:ascii="Merriweather" w:cs="Merriweather" w:eastAsia="Merriweather" w:hAnsi="Merriweather"/>
            <w:rtl w:val="0"/>
          </w:rPr>
          <w:t xml:space="preserve">tcr.emcm.ufrn@gmail.com</w:t>
        </w:r>
      </w:hyperlink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 ou secretaria.academica@emcm.ufrn.br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106.574803149607" w:top="1133.8582677165355" w:left="850.3937007874016" w:right="832.2047244094489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  <w:font w:name="Lor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erriweather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ana.carine.rolim@ufrn.br" TargetMode="External"/><Relationship Id="rId10" Type="http://schemas.openxmlformats.org/officeDocument/2006/relationships/hyperlink" Target="mailto:anacarine.rolim@gmail.com" TargetMode="External"/><Relationship Id="rId13" Type="http://schemas.openxmlformats.org/officeDocument/2006/relationships/hyperlink" Target="https://drive.google.com/file/d/1p0RiExcfG-9AoYpatHhRtVXAq3Lvu5Hf/view?usp=sharing" TargetMode="External"/><Relationship Id="rId12" Type="http://schemas.openxmlformats.org/officeDocument/2006/relationships/hyperlink" Target="https://drive.google.com/file/d/1GjJ1g8769U-b59Zt3R28OzsLNXLd0NmD/view?usp=shari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tcr.emcm.ufrn@gmail.com" TargetMode="External"/><Relationship Id="rId15" Type="http://schemas.openxmlformats.org/officeDocument/2006/relationships/hyperlink" Target="https://sisbi.ufrn.br/biblioteca/bczm/orientacoes" TargetMode="External"/><Relationship Id="rId14" Type="http://schemas.openxmlformats.org/officeDocument/2006/relationships/hyperlink" Target="https://drive.google.com/file/d/12s_yTztivjGj39TU1YRwuJ1pg8YXzmAP/view?usp=sharing" TargetMode="External"/><Relationship Id="rId16" Type="http://schemas.openxmlformats.org/officeDocument/2006/relationships/hyperlink" Target="mailto:tcr.emcm.ufrn@gmail.com" TargetMode="Externa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qAzKAa5TjWKPxgAm52brFKzE3bss1sSl/edit" TargetMode="External"/><Relationship Id="rId7" Type="http://schemas.openxmlformats.org/officeDocument/2006/relationships/hyperlink" Target="https://docs.google.com/document/d/1qAzKAa5TjWKPxgAm52brFKzE3bss1sSl/edit" TargetMode="External"/><Relationship Id="rId8" Type="http://schemas.openxmlformats.org/officeDocument/2006/relationships/hyperlink" Target="https://calendar.app.google/LNQFsbuja6rUdbkS8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ora-regular.ttf"/><Relationship Id="rId2" Type="http://schemas.openxmlformats.org/officeDocument/2006/relationships/font" Target="fonts/Lora-bold.ttf"/><Relationship Id="rId3" Type="http://schemas.openxmlformats.org/officeDocument/2006/relationships/font" Target="fonts/Lora-italic.ttf"/><Relationship Id="rId4" Type="http://schemas.openxmlformats.org/officeDocument/2006/relationships/font" Target="fonts/Lora-boldItalic.ttf"/><Relationship Id="rId5" Type="http://schemas.openxmlformats.org/officeDocument/2006/relationships/font" Target="fonts/Merriweather-regular.ttf"/><Relationship Id="rId6" Type="http://schemas.openxmlformats.org/officeDocument/2006/relationships/font" Target="fonts/Merriweather-bold.ttf"/><Relationship Id="rId7" Type="http://schemas.openxmlformats.org/officeDocument/2006/relationships/font" Target="fonts/Merriweather-italic.ttf"/><Relationship Id="rId8" Type="http://schemas.openxmlformats.org/officeDocument/2006/relationships/font" Target="fonts/Merriweath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